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7" w:line="225" w:lineRule="auto"/>
        <w:ind w:left="385"/>
        <w:rPr>
          <w:rFonts w:ascii="黑体" w:hAnsi="黑体" w:eastAsia="黑体" w:cs="黑体"/>
          <w:sz w:val="27"/>
          <w:szCs w:val="27"/>
        </w:rPr>
      </w:pPr>
      <w:bookmarkStart w:id="0" w:name="_GoBack"/>
      <w:r>
        <w:rPr>
          <w:rFonts w:ascii="黑体" w:hAnsi="黑体" w:eastAsia="黑体" w:cs="黑体"/>
          <w:spacing w:val="-1"/>
          <w:sz w:val="27"/>
          <w:szCs w:val="27"/>
        </w:rPr>
        <w:t xml:space="preserve">附表 </w:t>
      </w: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1</w:t>
      </w:r>
      <w:r>
        <w:rPr>
          <w:rFonts w:ascii="黑体" w:hAnsi="黑体" w:eastAsia="黑体" w:cs="黑体"/>
          <w:sz w:val="27"/>
          <w:szCs w:val="27"/>
        </w:rPr>
        <w:t>：研究方向简介</w:t>
      </w:r>
    </w:p>
    <w:p>
      <w:pPr>
        <w:spacing w:line="143" w:lineRule="exact"/>
      </w:pPr>
    </w:p>
    <w:tbl>
      <w:tblPr>
        <w:tblStyle w:val="4"/>
        <w:tblW w:w="1359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272"/>
        <w:gridCol w:w="8037"/>
        <w:gridCol w:w="36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929" w:type="dxa"/>
            <w:gridSpan w:val="2"/>
            <w:vAlign w:val="top"/>
          </w:tcPr>
          <w:p>
            <w:pPr>
              <w:spacing w:before="122" w:line="210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8037" w:type="dxa"/>
            <w:vAlign w:val="top"/>
          </w:tcPr>
          <w:p>
            <w:pPr>
              <w:spacing w:before="122" w:line="211" w:lineRule="auto"/>
              <w:ind w:left="3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目标</w:t>
            </w:r>
          </w:p>
        </w:tc>
        <w:tc>
          <w:tcPr>
            <w:tcW w:w="3627" w:type="dxa"/>
            <w:vAlign w:val="top"/>
          </w:tcPr>
          <w:p>
            <w:pPr>
              <w:spacing w:before="123" w:line="209" w:lineRule="auto"/>
              <w:ind w:left="1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撑课程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929" w:type="dxa"/>
            <w:gridSpan w:val="2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68" w:line="212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综合素</w:t>
            </w:r>
            <w:r>
              <w:rPr>
                <w:rFonts w:ascii="宋体" w:hAnsi="宋体" w:eastAsia="宋体" w:cs="宋体"/>
                <w:sz w:val="21"/>
                <w:szCs w:val="21"/>
              </w:rPr>
              <w:t>质</w:t>
            </w:r>
          </w:p>
        </w:tc>
        <w:tc>
          <w:tcPr>
            <w:tcW w:w="8037" w:type="dxa"/>
            <w:vAlign w:val="top"/>
          </w:tcPr>
          <w:p>
            <w:pPr>
              <w:spacing w:before="43" w:line="237" w:lineRule="auto"/>
              <w:ind w:left="105" w:right="17"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具备良好的政治素质和职业道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德，具有严谨求实的工作作风和开放敏锐的创新思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维，有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持续求知欲，能够正确评价自己，人格健全。具有扎实的工程技术基础，具备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现代化管理素质与能力，能够有效推动工程领域技术创新和管理发展，能够有效计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划、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组织、指挥、协调和控制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工程实践及技术开发等活动。</w:t>
            </w:r>
          </w:p>
        </w:tc>
        <w:tc>
          <w:tcPr>
            <w:tcW w:w="3627" w:type="dxa"/>
            <w:vAlign w:val="top"/>
          </w:tcPr>
          <w:p>
            <w:pPr>
              <w:spacing w:before="183" w:line="257" w:lineRule="auto"/>
              <w:ind w:left="109" w:right="109"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自然辩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证法、新时代中国特色社会主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义理论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与实践、研究生英语、工程管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理导论、系统工程等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29" w:type="dxa"/>
            <w:gridSpan w:val="2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8" w:line="211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综合能</w:t>
            </w:r>
            <w:r>
              <w:rPr>
                <w:rFonts w:ascii="宋体" w:hAnsi="宋体" w:eastAsia="宋体" w:cs="宋体"/>
                <w:sz w:val="21"/>
                <w:szCs w:val="21"/>
              </w:rPr>
              <w:t>力</w:t>
            </w:r>
          </w:p>
        </w:tc>
        <w:tc>
          <w:tcPr>
            <w:tcW w:w="8037" w:type="dxa"/>
            <w:vAlign w:val="top"/>
          </w:tcPr>
          <w:p>
            <w:pPr>
              <w:spacing w:before="84" w:line="246" w:lineRule="auto"/>
              <w:ind w:left="103" w:right="111" w:firstLine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了解国内外工程管理理论和实践的发展动态和前沿，具有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扎实的基本理论知识和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系统的专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业知识，掌握解决工程问题的先进技术方法和现代技术手段，具有运用管理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科学、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系统科学、 计算科学和现代数学解决工程管理问题的能力，掌握文献检索、资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料查询的方法，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具有从事应用研究和实际工程的综合能力。</w:t>
            </w:r>
          </w:p>
        </w:tc>
        <w:tc>
          <w:tcPr>
            <w:tcW w:w="3627" w:type="dxa"/>
            <w:vAlign w:val="top"/>
          </w:tcPr>
          <w:p>
            <w:pPr>
              <w:spacing w:before="225" w:line="255" w:lineRule="auto"/>
              <w:ind w:left="109" w:right="114" w:firstLine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系统工程、工程管理导论、工程经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济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程系统决策及优化、大数据分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析等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113" w:right="119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方向</w:t>
            </w:r>
          </w:p>
        </w:tc>
        <w:tc>
          <w:tcPr>
            <w:tcW w:w="127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63" w:lineRule="auto"/>
              <w:ind w:left="424" w:right="114" w:hanging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制造工程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与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8037" w:type="dxa"/>
            <w:vAlign w:val="top"/>
          </w:tcPr>
          <w:p>
            <w:pPr>
              <w:spacing w:before="41" w:line="215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具有自然科学、工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程技术、社会科学基础，掌握经济管理理论和计算机与信息技</w:t>
            </w:r>
          </w:p>
          <w:p>
            <w:pPr>
              <w:spacing w:before="33" w:line="235" w:lineRule="auto"/>
              <w:ind w:left="106" w:right="34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术，能够熟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练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开展生产系统、服务系统和管理信息系统规划、设计、评价和创新工作，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入研究生产与服务战略、生产系统再造、物流与供应链优化、服务模式设计等重大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问题，并取得一系列的实践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>或理论创新成果。</w:t>
            </w:r>
          </w:p>
        </w:tc>
        <w:tc>
          <w:tcPr>
            <w:tcW w:w="3627" w:type="dxa"/>
            <w:vAlign w:val="top"/>
          </w:tcPr>
          <w:p>
            <w:pPr>
              <w:spacing w:before="39" w:line="238" w:lineRule="auto"/>
              <w:ind w:left="106" w:righ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定量分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：模型与方法、高级运筹学、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工业工程、 运营管理、人因与设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计、服务管理、项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目计划和控制、绿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色制造、智能制造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工程、企业诊断等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8" w:line="262" w:lineRule="auto"/>
              <w:ind w:left="423" w:right="220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8037" w:type="dxa"/>
            <w:vAlign w:val="top"/>
          </w:tcPr>
          <w:p>
            <w:pPr>
              <w:spacing w:before="64" w:line="239" w:lineRule="auto"/>
              <w:ind w:left="103" w:right="111" w:firstLine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掌握现代项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管理基础理论与方法，熟练应用运筹学、系统工程、 决策学， 对工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程投资建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设及运营中涉及的项目论证、决策、计划、实施、控制、评价等项目全生命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周期及全要素的管理问题进行研究， 为政府部门和企事业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单位的工程项目管理提供理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论</w:t>
            </w:r>
            <w:r>
              <w:rPr>
                <w:rFonts w:ascii="宋体" w:hAnsi="宋体" w:eastAsia="宋体" w:cs="宋体"/>
                <w:sz w:val="21"/>
                <w:szCs w:val="21"/>
              </w:rPr>
              <w:t>技术支持和政策建议。</w:t>
            </w:r>
          </w:p>
        </w:tc>
        <w:tc>
          <w:tcPr>
            <w:tcW w:w="3627" w:type="dxa"/>
            <w:vAlign w:val="top"/>
          </w:tcPr>
          <w:p>
            <w:pPr>
              <w:spacing w:before="207" w:line="256" w:lineRule="auto"/>
              <w:ind w:left="109" w:right="11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划与控制、项目组织与人力资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源、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程系统决策及优化、工程经济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学、高级运筹学、 知识管理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8" w:line="259" w:lineRule="auto"/>
              <w:ind w:left="211" w:right="114" w:hanging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能源与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工程管理</w:t>
            </w:r>
          </w:p>
        </w:tc>
        <w:tc>
          <w:tcPr>
            <w:tcW w:w="8037" w:type="dxa"/>
            <w:vAlign w:val="top"/>
          </w:tcPr>
          <w:p>
            <w:pPr>
              <w:spacing w:before="45" w:line="239" w:lineRule="auto"/>
              <w:ind w:left="104" w:right="111" w:firstLine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具备能源与环境系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统工程的基础理论和基本技能，掌握能源利用和环境规划相关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领域理论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、知识和技能，能够在能源环境规划利用领域从事设计、生产、管理和新技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术研究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新产品开发等工程工作，可为环境、资源、生态等相关企事业单位、 政府能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源环境部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门、科研机构、高等院校等单位提供理论支持和政策建议，取得符合培养要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求的管理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>研究成果。</w:t>
            </w:r>
          </w:p>
        </w:tc>
        <w:tc>
          <w:tcPr>
            <w:tcW w:w="362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52" w:lineRule="auto"/>
              <w:ind w:left="113" w:righ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源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经济学、 绿色制造、系统工程、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源与环境系统工程、定量分析：模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型与方法、高</w:t>
            </w:r>
            <w:r>
              <w:rPr>
                <w:rFonts w:ascii="宋体" w:hAnsi="宋体" w:eastAsia="宋体" w:cs="宋体"/>
                <w:sz w:val="21"/>
                <w:szCs w:val="21"/>
              </w:rPr>
              <w:t>级运筹学等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pacing w:before="267" w:line="21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数字经济</w:t>
            </w:r>
            <w:r>
              <w:rPr>
                <w:rFonts w:ascii="宋体" w:hAnsi="宋体" w:eastAsia="宋体" w:cs="宋体"/>
                <w:sz w:val="21"/>
                <w:szCs w:val="21"/>
              </w:rPr>
              <w:t>与</w:t>
            </w:r>
          </w:p>
          <w:p>
            <w:pPr>
              <w:spacing w:before="39" w:line="20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新兴</w:t>
            </w:r>
            <w:r>
              <w:rPr>
                <w:rFonts w:ascii="宋体" w:hAnsi="宋体" w:eastAsia="宋体" w:cs="宋体"/>
                <w:sz w:val="21"/>
                <w:szCs w:val="21"/>
              </w:rPr>
              <w:t>产业管</w:t>
            </w:r>
          </w:p>
          <w:p>
            <w:pPr>
              <w:spacing w:before="51" w:line="200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</w:tc>
        <w:tc>
          <w:tcPr>
            <w:tcW w:w="8037" w:type="dxa"/>
            <w:vAlign w:val="top"/>
          </w:tcPr>
          <w:p>
            <w:pPr>
              <w:spacing w:before="118" w:line="251" w:lineRule="auto"/>
              <w:ind w:left="103" w:right="87"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通过计算机科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学技术与管理学知识的结合，掌握面向大数据环境的数据处理和分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析方法、面向电子商务数据管理方向的管理科学专业知识，具有较强的大数据管理能力和信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息技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术应用能力，熟悉现代管理决策、电子商务领域的各项大数据应用，能够承担各级各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类组织机构特别是政府</w:t>
            </w:r>
            <w:r>
              <w:rPr>
                <w:rFonts w:ascii="宋体" w:hAnsi="宋体" w:eastAsia="宋体" w:cs="宋体"/>
                <w:sz w:val="21"/>
                <w:szCs w:val="21"/>
              </w:rPr>
              <w:t>管理部门和电子商务环境下企业的大数据管理应用工作。</w:t>
            </w:r>
          </w:p>
        </w:tc>
        <w:tc>
          <w:tcPr>
            <w:tcW w:w="3627" w:type="dxa"/>
            <w:vAlign w:val="top"/>
          </w:tcPr>
          <w:p>
            <w:pPr>
              <w:spacing w:before="267" w:line="253" w:lineRule="auto"/>
              <w:ind w:left="105" w:right="162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工程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济学、 数据科学理论与方法、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大数据与商务智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能、供应链金融、知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识管理、 物联网工程等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6840" w:h="11900"/>
          <w:pgMar w:top="400" w:right="1643" w:bottom="889" w:left="1588" w:header="0" w:footer="681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88" w:line="225" w:lineRule="auto"/>
        <w:ind w:left="2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3"/>
          <w:sz w:val="27"/>
          <w:szCs w:val="27"/>
        </w:rPr>
        <w:t>附表 2：培养计</w:t>
      </w:r>
      <w:r>
        <w:rPr>
          <w:rFonts w:ascii="黑体" w:hAnsi="黑体" w:eastAsia="黑体" w:cs="黑体"/>
          <w:spacing w:val="-2"/>
          <w:sz w:val="27"/>
          <w:szCs w:val="27"/>
        </w:rPr>
        <w:t>划</w:t>
      </w:r>
    </w:p>
    <w:p>
      <w:pPr>
        <w:spacing w:line="148" w:lineRule="exact"/>
      </w:pPr>
    </w:p>
    <w:tbl>
      <w:tblPr>
        <w:tblStyle w:val="4"/>
        <w:tblW w:w="903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017"/>
        <w:gridCol w:w="2015"/>
        <w:gridCol w:w="1357"/>
        <w:gridCol w:w="1118"/>
        <w:gridCol w:w="480"/>
        <w:gridCol w:w="494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07" w:type="dxa"/>
            <w:vAlign w:val="top"/>
          </w:tcPr>
          <w:p>
            <w:pPr>
              <w:spacing w:before="139" w:line="209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域名称</w:t>
            </w:r>
          </w:p>
        </w:tc>
        <w:tc>
          <w:tcPr>
            <w:tcW w:w="3032" w:type="dxa"/>
            <w:gridSpan w:val="2"/>
            <w:vAlign w:val="top"/>
          </w:tcPr>
          <w:p>
            <w:pPr>
              <w:spacing w:before="138" w:line="209" w:lineRule="auto"/>
              <w:ind w:left="10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工程管理</w:t>
            </w:r>
          </w:p>
        </w:tc>
        <w:tc>
          <w:tcPr>
            <w:tcW w:w="1357" w:type="dxa"/>
            <w:vAlign w:val="top"/>
          </w:tcPr>
          <w:p>
            <w:pPr>
              <w:spacing w:before="135" w:line="211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域代码</w:t>
            </w:r>
          </w:p>
        </w:tc>
        <w:tc>
          <w:tcPr>
            <w:tcW w:w="3037" w:type="dxa"/>
            <w:gridSpan w:val="4"/>
            <w:vAlign w:val="top"/>
          </w:tcPr>
          <w:p>
            <w:pPr>
              <w:spacing w:before="166" w:line="183" w:lineRule="auto"/>
              <w:ind w:left="1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125601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07" w:type="dxa"/>
            <w:vAlign w:val="top"/>
          </w:tcPr>
          <w:p>
            <w:pPr>
              <w:spacing w:before="132" w:line="212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位名称</w:t>
            </w:r>
          </w:p>
        </w:tc>
        <w:tc>
          <w:tcPr>
            <w:tcW w:w="3032" w:type="dxa"/>
            <w:gridSpan w:val="2"/>
            <w:vAlign w:val="top"/>
          </w:tcPr>
          <w:p>
            <w:pPr>
              <w:spacing w:before="133" w:line="209" w:lineRule="auto"/>
              <w:ind w:left="10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管理学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院</w:t>
            </w:r>
          </w:p>
        </w:tc>
        <w:tc>
          <w:tcPr>
            <w:tcW w:w="1357" w:type="dxa"/>
            <w:vAlign w:val="top"/>
          </w:tcPr>
          <w:p>
            <w:pPr>
              <w:spacing w:before="132" w:line="21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3037" w:type="dxa"/>
            <w:gridSpan w:val="4"/>
            <w:vAlign w:val="top"/>
          </w:tcPr>
          <w:p>
            <w:pPr>
              <w:spacing w:before="132" w:line="212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非全日制专业学位</w:t>
            </w:r>
            <w:r>
              <w:rPr>
                <w:rFonts w:ascii="宋体" w:hAnsi="宋体" w:eastAsia="宋体" w:cs="宋体"/>
                <w:sz w:val="21"/>
                <w:szCs w:val="21"/>
              </w:rPr>
              <w:t>硕士研究生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7" w:type="dxa"/>
            <w:vAlign w:val="top"/>
          </w:tcPr>
          <w:p>
            <w:pPr>
              <w:spacing w:before="131" w:line="213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分要求</w:t>
            </w:r>
          </w:p>
        </w:tc>
        <w:tc>
          <w:tcPr>
            <w:tcW w:w="7426" w:type="dxa"/>
            <w:gridSpan w:val="7"/>
            <w:vAlign w:val="top"/>
          </w:tcPr>
          <w:p>
            <w:pPr>
              <w:spacing w:before="124" w:line="283" w:lineRule="exact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>总学分≥33 学分，必修课程学分≥25 学分，选修课程学分≥8 学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33" w:type="dxa"/>
            <w:gridSpan w:val="8"/>
            <w:vAlign w:val="top"/>
          </w:tcPr>
          <w:p>
            <w:pPr>
              <w:spacing w:before="154" w:line="208" w:lineRule="auto"/>
              <w:ind w:left="40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07" w:type="dxa"/>
            <w:vAlign w:val="top"/>
          </w:tcPr>
          <w:p>
            <w:pPr>
              <w:spacing w:before="191" w:line="209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</w:t>
            </w:r>
          </w:p>
        </w:tc>
        <w:tc>
          <w:tcPr>
            <w:tcW w:w="1017" w:type="dxa"/>
            <w:vAlign w:val="top"/>
          </w:tcPr>
          <w:p>
            <w:pPr>
              <w:spacing w:before="49" w:line="282" w:lineRule="exact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line="206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193" w:line="208" w:lineRule="auto"/>
              <w:ind w:left="1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480" w:type="dxa"/>
            <w:textDirection w:val="tbRlV"/>
            <w:vAlign w:val="top"/>
          </w:tcPr>
          <w:p>
            <w:pPr>
              <w:spacing w:before="135" w:line="212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494" w:type="dxa"/>
            <w:textDirection w:val="tbRlV"/>
            <w:vAlign w:val="top"/>
          </w:tcPr>
          <w:p>
            <w:pPr>
              <w:spacing w:before="139" w:line="214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  <w:tc>
          <w:tcPr>
            <w:tcW w:w="945" w:type="dxa"/>
            <w:vAlign w:val="top"/>
          </w:tcPr>
          <w:p>
            <w:pPr>
              <w:spacing w:before="190" w:line="213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公共必修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</w:t>
            </w:r>
          </w:p>
          <w:p>
            <w:pPr>
              <w:spacing w:before="46" w:line="20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9 学分</w:t>
            </w:r>
          </w:p>
        </w:tc>
        <w:tc>
          <w:tcPr>
            <w:tcW w:w="101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6007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45" w:line="234" w:lineRule="auto"/>
              <w:ind w:left="104" w:righ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新时代中国特色社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会主义理论与实践      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Theory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Practice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Socialism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with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Chinese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Characteristics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for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New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Era</w:t>
            </w:r>
          </w:p>
        </w:tc>
        <w:tc>
          <w:tcPr>
            <w:tcW w:w="48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8" w:line="204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6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6003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7" w:line="238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然辩证法</w:t>
            </w:r>
          </w:p>
          <w:p>
            <w:pPr>
              <w:spacing w:line="23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Dialectics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Nature</w:t>
            </w:r>
          </w:p>
        </w:tc>
        <w:tc>
          <w:tcPr>
            <w:tcW w:w="480" w:type="dxa"/>
            <w:vAlign w:val="top"/>
          </w:tcPr>
          <w:p>
            <w:pPr>
              <w:spacing w:before="238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38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6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4001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8" w:line="208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</w:t>
            </w:r>
            <w:r>
              <w:rPr>
                <w:rFonts w:ascii="宋体" w:hAnsi="宋体" w:eastAsia="宋体" w:cs="宋体"/>
                <w:sz w:val="21"/>
                <w:szCs w:val="21"/>
              </w:rPr>
              <w:t>生英语</w:t>
            </w:r>
          </w:p>
          <w:p>
            <w:pPr>
              <w:spacing w:before="32" w:line="23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English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for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Graduate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Students</w:t>
            </w:r>
          </w:p>
        </w:tc>
        <w:tc>
          <w:tcPr>
            <w:tcW w:w="480" w:type="dxa"/>
            <w:vAlign w:val="top"/>
          </w:tcPr>
          <w:p>
            <w:pPr>
              <w:spacing w:before="238" w:line="181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94" w:type="dxa"/>
            <w:vAlign w:val="top"/>
          </w:tcPr>
          <w:p>
            <w:pPr>
              <w:spacing w:before="237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7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0031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8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知识产权与学</w:t>
            </w:r>
            <w:r>
              <w:rPr>
                <w:rFonts w:ascii="宋体" w:hAnsi="宋体" w:eastAsia="宋体" w:cs="宋体"/>
                <w:sz w:val="21"/>
                <w:szCs w:val="21"/>
              </w:rPr>
              <w:t>术规范</w:t>
            </w:r>
          </w:p>
          <w:p>
            <w:pPr>
              <w:spacing w:before="31" w:line="23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Intellectual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property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Academic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Norms</w:t>
            </w:r>
          </w:p>
        </w:tc>
        <w:tc>
          <w:tcPr>
            <w:tcW w:w="480" w:type="dxa"/>
            <w:vAlign w:val="top"/>
          </w:tcPr>
          <w:p>
            <w:pPr>
              <w:spacing w:before="238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38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7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0032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5" w:line="215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信息检索</w:t>
            </w:r>
            <w:r>
              <w:rPr>
                <w:rFonts w:ascii="宋体" w:hAnsi="宋体" w:eastAsia="宋体" w:cs="宋体"/>
                <w:sz w:val="21"/>
                <w:szCs w:val="21"/>
              </w:rPr>
              <w:t>与论文写作</w:t>
            </w:r>
          </w:p>
          <w:p>
            <w:pPr>
              <w:spacing w:before="28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Information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Retrieval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Thesis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Writing</w:t>
            </w:r>
          </w:p>
        </w:tc>
        <w:tc>
          <w:tcPr>
            <w:tcW w:w="480" w:type="dxa"/>
            <w:vAlign w:val="top"/>
          </w:tcPr>
          <w:p>
            <w:pPr>
              <w:spacing w:before="238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38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6" w:line="18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5004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9" w:line="23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程伦理</w:t>
            </w:r>
          </w:p>
          <w:p>
            <w:pPr>
              <w:spacing w:line="22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Ethics</w:t>
            </w:r>
          </w:p>
        </w:tc>
        <w:tc>
          <w:tcPr>
            <w:tcW w:w="480" w:type="dxa"/>
            <w:vAlign w:val="top"/>
          </w:tcPr>
          <w:p>
            <w:pPr>
              <w:spacing w:before="239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39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9" w:line="21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类别核心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</w:t>
            </w:r>
          </w:p>
          <w:p>
            <w:pPr>
              <w:spacing w:before="42" w:line="20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学分</w:t>
            </w:r>
          </w:p>
        </w:tc>
        <w:tc>
          <w:tcPr>
            <w:tcW w:w="1017" w:type="dxa"/>
            <w:vAlign w:val="top"/>
          </w:tcPr>
          <w:p>
            <w:pPr>
              <w:spacing w:before="239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180084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9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理导论</w:t>
            </w:r>
          </w:p>
          <w:p>
            <w:pPr>
              <w:spacing w:before="32" w:line="233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Management Introduction</w:t>
            </w:r>
          </w:p>
        </w:tc>
        <w:tc>
          <w:tcPr>
            <w:tcW w:w="480" w:type="dxa"/>
            <w:vAlign w:val="top"/>
          </w:tcPr>
          <w:p>
            <w:pPr>
              <w:spacing w:before="239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9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04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2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180026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3" w:line="23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工程经济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  <w:p>
            <w:pPr>
              <w:spacing w:line="23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Economics</w:t>
            </w:r>
          </w:p>
        </w:tc>
        <w:tc>
          <w:tcPr>
            <w:tcW w:w="480" w:type="dxa"/>
            <w:vAlign w:val="top"/>
          </w:tcPr>
          <w:p>
            <w:pPr>
              <w:spacing w:before="234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4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3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180085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6" w:line="20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系统工程</w:t>
            </w:r>
          </w:p>
          <w:p>
            <w:pPr>
              <w:spacing w:before="31" w:line="233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System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Engineering</w:t>
            </w:r>
          </w:p>
        </w:tc>
        <w:tc>
          <w:tcPr>
            <w:tcW w:w="480" w:type="dxa"/>
            <w:vAlign w:val="top"/>
          </w:tcPr>
          <w:p>
            <w:pPr>
              <w:spacing w:before="235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5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核心课程</w:t>
            </w:r>
          </w:p>
          <w:p>
            <w:pPr>
              <w:spacing w:before="46" w:line="209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0 学分</w:t>
            </w:r>
          </w:p>
        </w:tc>
        <w:tc>
          <w:tcPr>
            <w:tcW w:w="1017" w:type="dxa"/>
            <w:vAlign w:val="top"/>
          </w:tcPr>
          <w:p>
            <w:pPr>
              <w:spacing w:before="216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180102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5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运营管理</w:t>
            </w:r>
          </w:p>
          <w:p>
            <w:pPr>
              <w:spacing w:before="36" w:line="22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Operation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and Management</w:t>
            </w:r>
          </w:p>
        </w:tc>
        <w:tc>
          <w:tcPr>
            <w:tcW w:w="480" w:type="dxa"/>
            <w:vAlign w:val="top"/>
          </w:tcPr>
          <w:p>
            <w:pPr>
              <w:spacing w:before="235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5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04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17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180012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4" w:line="21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物流与供应链管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  <w:p>
            <w:pPr>
              <w:spacing w:before="36" w:line="227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Logistics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Supply Chain Management</w:t>
            </w:r>
          </w:p>
        </w:tc>
        <w:tc>
          <w:tcPr>
            <w:tcW w:w="480" w:type="dxa"/>
            <w:vAlign w:val="top"/>
          </w:tcPr>
          <w:p>
            <w:pPr>
              <w:spacing w:before="236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6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18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180104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6" w:line="242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人因与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</w:t>
            </w:r>
          </w:p>
          <w:p>
            <w:pPr>
              <w:spacing w:line="22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Ergonomics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and Design</w:t>
            </w:r>
          </w:p>
        </w:tc>
        <w:tc>
          <w:tcPr>
            <w:tcW w:w="480" w:type="dxa"/>
            <w:vAlign w:val="top"/>
          </w:tcPr>
          <w:p>
            <w:pPr>
              <w:spacing w:before="237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7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15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180105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6" w:line="24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大数据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分析</w:t>
            </w:r>
          </w:p>
          <w:p>
            <w:pPr>
              <w:spacing w:line="22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Big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Data Analysis</w:t>
            </w:r>
          </w:p>
        </w:tc>
        <w:tc>
          <w:tcPr>
            <w:tcW w:w="480" w:type="dxa"/>
            <w:vAlign w:val="top"/>
          </w:tcPr>
          <w:p>
            <w:pPr>
              <w:spacing w:before="236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6" w:line="18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17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180107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66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工程系统</w:t>
            </w:r>
            <w:r>
              <w:rPr>
                <w:rFonts w:ascii="宋体" w:hAnsi="宋体" w:eastAsia="宋体" w:cs="宋体"/>
                <w:sz w:val="21"/>
                <w:szCs w:val="21"/>
              </w:rPr>
              <w:t>决策及优化</w:t>
            </w:r>
          </w:p>
          <w:p>
            <w:pPr>
              <w:spacing w:before="36" w:line="22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System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Decision and Optimization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方向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选修课程</w:t>
            </w:r>
          </w:p>
          <w:p>
            <w:pPr>
              <w:spacing w:before="31" w:line="283" w:lineRule="exact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position w:val="1"/>
                <w:sz w:val="21"/>
                <w:szCs w:val="21"/>
              </w:rPr>
              <w:t>≥</w:t>
            </w:r>
            <w:r>
              <w:rPr>
                <w:rFonts w:ascii="宋体" w:hAnsi="宋体" w:eastAsia="宋体" w:cs="宋体"/>
                <w:spacing w:val="-17"/>
                <w:position w:val="1"/>
                <w:sz w:val="21"/>
                <w:szCs w:val="21"/>
              </w:rPr>
              <w:t>8 学分</w:t>
            </w:r>
          </w:p>
        </w:tc>
        <w:tc>
          <w:tcPr>
            <w:tcW w:w="1017" w:type="dxa"/>
            <w:vAlign w:val="top"/>
          </w:tcPr>
          <w:p>
            <w:pPr>
              <w:spacing w:before="239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180086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57" w:line="283" w:lineRule="exact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定量分析：模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型与方法</w:t>
            </w:r>
          </w:p>
          <w:p>
            <w:pPr>
              <w:spacing w:before="1" w:line="22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Quantitative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Analysis: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Model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Method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89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180088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spacing w:before="115" w:line="21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工程信</w:t>
            </w:r>
            <w:r>
              <w:rPr>
                <w:rFonts w:ascii="宋体" w:hAnsi="宋体" w:eastAsia="宋体" w:cs="宋体"/>
                <w:sz w:val="21"/>
                <w:szCs w:val="21"/>
              </w:rPr>
              <w:t>息管理</w:t>
            </w:r>
          </w:p>
          <w:p>
            <w:pPr>
              <w:spacing w:before="33" w:line="24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Information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Management</w:t>
            </w:r>
          </w:p>
        </w:tc>
        <w:tc>
          <w:tcPr>
            <w:tcW w:w="480" w:type="dxa"/>
            <w:vAlign w:val="top"/>
          </w:tcPr>
          <w:p>
            <w:pPr>
              <w:spacing w:before="289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89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7" w:type="default"/>
          <w:footerReference r:id="rId8" w:type="default"/>
          <w:pgSz w:w="11900" w:h="16840"/>
          <w:pgMar w:top="1638" w:right="1412" w:bottom="1288" w:left="1420" w:header="884" w:footer="1079" w:gutter="0"/>
          <w:cols w:space="720" w:num="1"/>
        </w:sectPr>
      </w:pPr>
    </w:p>
    <w:p>
      <w:pPr>
        <w:spacing w:line="172" w:lineRule="exact"/>
      </w:pPr>
    </w:p>
    <w:tbl>
      <w:tblPr>
        <w:tblStyle w:val="4"/>
        <w:tblW w:w="903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017"/>
        <w:gridCol w:w="4490"/>
        <w:gridCol w:w="480"/>
        <w:gridCol w:w="494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6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180087</w:t>
            </w:r>
          </w:p>
        </w:tc>
        <w:tc>
          <w:tcPr>
            <w:tcW w:w="4490" w:type="dxa"/>
            <w:vAlign w:val="top"/>
          </w:tcPr>
          <w:p>
            <w:pPr>
              <w:spacing w:before="63" w:line="21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质量与可靠</w:t>
            </w:r>
            <w:r>
              <w:rPr>
                <w:rFonts w:ascii="宋体" w:hAnsi="宋体" w:eastAsia="宋体" w:cs="宋体"/>
                <w:sz w:val="21"/>
                <w:szCs w:val="21"/>
              </w:rPr>
              <w:t>性管理</w:t>
            </w:r>
          </w:p>
          <w:p>
            <w:pPr>
              <w:spacing w:before="30" w:line="236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Quality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Reliability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Analysis</w:t>
            </w:r>
          </w:p>
        </w:tc>
        <w:tc>
          <w:tcPr>
            <w:tcW w:w="480" w:type="dxa"/>
            <w:vAlign w:val="top"/>
          </w:tcPr>
          <w:p>
            <w:pPr>
              <w:spacing w:before="236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6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2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180110</w:t>
            </w:r>
          </w:p>
        </w:tc>
        <w:tc>
          <w:tcPr>
            <w:tcW w:w="4490" w:type="dxa"/>
            <w:vAlign w:val="top"/>
          </w:tcPr>
          <w:p>
            <w:pPr>
              <w:spacing w:before="61" w:line="20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数据科学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理论与方法</w:t>
            </w:r>
          </w:p>
          <w:p>
            <w:pPr>
              <w:spacing w:before="32" w:line="235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Data Science Theory and Method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s</w:t>
            </w:r>
          </w:p>
        </w:tc>
        <w:tc>
          <w:tcPr>
            <w:tcW w:w="480" w:type="dxa"/>
            <w:vAlign w:val="top"/>
          </w:tcPr>
          <w:p>
            <w:pPr>
              <w:spacing w:before="232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2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3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180001</w:t>
            </w:r>
          </w:p>
        </w:tc>
        <w:tc>
          <w:tcPr>
            <w:tcW w:w="4490" w:type="dxa"/>
            <w:vAlign w:val="top"/>
          </w:tcPr>
          <w:p>
            <w:pPr>
              <w:spacing w:before="61" w:line="21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高级运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筹学</w:t>
            </w:r>
          </w:p>
          <w:p>
            <w:pPr>
              <w:spacing w:before="36" w:line="231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Advanced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Operational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Research</w:t>
            </w:r>
          </w:p>
        </w:tc>
        <w:tc>
          <w:tcPr>
            <w:tcW w:w="480" w:type="dxa"/>
            <w:vAlign w:val="top"/>
          </w:tcPr>
          <w:p>
            <w:pPr>
              <w:spacing w:before="232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2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2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180031</w:t>
            </w:r>
          </w:p>
        </w:tc>
        <w:tc>
          <w:tcPr>
            <w:tcW w:w="4490" w:type="dxa"/>
            <w:vAlign w:val="top"/>
          </w:tcPr>
          <w:p>
            <w:pPr>
              <w:spacing w:before="61" w:line="242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企业诊断</w:t>
            </w:r>
          </w:p>
          <w:p>
            <w:pPr>
              <w:spacing w:line="231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Enterprise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diagnosis</w:t>
            </w:r>
          </w:p>
        </w:tc>
        <w:tc>
          <w:tcPr>
            <w:tcW w:w="480" w:type="dxa"/>
            <w:vAlign w:val="top"/>
          </w:tcPr>
          <w:p>
            <w:pPr>
              <w:spacing w:before="232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2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2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180010</w:t>
            </w:r>
          </w:p>
        </w:tc>
        <w:tc>
          <w:tcPr>
            <w:tcW w:w="4490" w:type="dxa"/>
            <w:vAlign w:val="top"/>
          </w:tcPr>
          <w:p>
            <w:pPr>
              <w:spacing w:before="60" w:line="21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现代工业工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  <w:p>
            <w:pPr>
              <w:spacing w:before="37" w:line="23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Modern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Industrial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Engineering</w:t>
            </w:r>
          </w:p>
        </w:tc>
        <w:tc>
          <w:tcPr>
            <w:tcW w:w="480" w:type="dxa"/>
            <w:vAlign w:val="top"/>
          </w:tcPr>
          <w:p>
            <w:pPr>
              <w:spacing w:before="232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2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2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180089</w:t>
            </w:r>
          </w:p>
        </w:tc>
        <w:tc>
          <w:tcPr>
            <w:tcW w:w="4490" w:type="dxa"/>
            <w:vAlign w:val="top"/>
          </w:tcPr>
          <w:p>
            <w:pPr>
              <w:spacing w:before="63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  <w:p>
            <w:pPr>
              <w:spacing w:before="36" w:line="23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Service Managemen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</w:t>
            </w:r>
          </w:p>
        </w:tc>
        <w:tc>
          <w:tcPr>
            <w:tcW w:w="480" w:type="dxa"/>
            <w:vAlign w:val="top"/>
          </w:tcPr>
          <w:p>
            <w:pPr>
              <w:spacing w:before="233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3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8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180091</w:t>
            </w:r>
          </w:p>
        </w:tc>
        <w:tc>
          <w:tcPr>
            <w:tcW w:w="4490" w:type="dxa"/>
            <w:vAlign w:val="top"/>
          </w:tcPr>
          <w:p>
            <w:pPr>
              <w:spacing w:before="63" w:line="21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智能</w:t>
            </w:r>
            <w:r>
              <w:rPr>
                <w:rFonts w:ascii="宋体" w:hAnsi="宋体" w:eastAsia="宋体" w:cs="宋体"/>
                <w:sz w:val="21"/>
                <w:szCs w:val="21"/>
              </w:rPr>
              <w:t>制造工程</w:t>
            </w:r>
          </w:p>
          <w:p>
            <w:pPr>
              <w:spacing w:before="35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Intelligent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Manufacturing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Engineering</w:t>
            </w:r>
          </w:p>
        </w:tc>
        <w:tc>
          <w:tcPr>
            <w:tcW w:w="480" w:type="dxa"/>
            <w:vAlign w:val="top"/>
          </w:tcPr>
          <w:p>
            <w:pPr>
              <w:spacing w:before="238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8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9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180092</w:t>
            </w:r>
          </w:p>
        </w:tc>
        <w:tc>
          <w:tcPr>
            <w:tcW w:w="4490" w:type="dxa"/>
            <w:vAlign w:val="top"/>
          </w:tcPr>
          <w:p>
            <w:pPr>
              <w:spacing w:before="62" w:line="21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供应链</w:t>
            </w:r>
            <w:r>
              <w:rPr>
                <w:rFonts w:ascii="宋体" w:hAnsi="宋体" w:eastAsia="宋体" w:cs="宋体"/>
                <w:sz w:val="21"/>
                <w:szCs w:val="21"/>
              </w:rPr>
              <w:t>金融</w:t>
            </w:r>
          </w:p>
          <w:p>
            <w:pPr>
              <w:spacing w:before="36" w:line="22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Supply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Chain Finance</w:t>
            </w:r>
          </w:p>
        </w:tc>
        <w:tc>
          <w:tcPr>
            <w:tcW w:w="480" w:type="dxa"/>
            <w:vAlign w:val="top"/>
          </w:tcPr>
          <w:p>
            <w:pPr>
              <w:spacing w:before="239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9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9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180070</w:t>
            </w:r>
          </w:p>
        </w:tc>
        <w:tc>
          <w:tcPr>
            <w:tcW w:w="4490" w:type="dxa"/>
            <w:vAlign w:val="top"/>
          </w:tcPr>
          <w:p>
            <w:pPr>
              <w:spacing w:before="63" w:line="24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能源经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济学</w:t>
            </w:r>
          </w:p>
          <w:p>
            <w:pPr>
              <w:spacing w:line="22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Energy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Economics</w:t>
            </w:r>
          </w:p>
        </w:tc>
        <w:tc>
          <w:tcPr>
            <w:tcW w:w="480" w:type="dxa"/>
            <w:vAlign w:val="top"/>
          </w:tcPr>
          <w:p>
            <w:pPr>
              <w:spacing w:before="239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39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40" w:line="18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180078</w:t>
            </w:r>
          </w:p>
        </w:tc>
        <w:tc>
          <w:tcPr>
            <w:tcW w:w="4490" w:type="dxa"/>
            <w:vAlign w:val="top"/>
          </w:tcPr>
          <w:p>
            <w:pPr>
              <w:spacing w:before="63" w:line="21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资源与环境系统工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  <w:p>
            <w:pPr>
              <w:spacing w:before="34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Resource and Environmental System Engineerin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g</w:t>
            </w:r>
          </w:p>
        </w:tc>
        <w:tc>
          <w:tcPr>
            <w:tcW w:w="480" w:type="dxa"/>
            <w:vAlign w:val="top"/>
          </w:tcPr>
          <w:p>
            <w:pPr>
              <w:spacing w:before="240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0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40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180093</w:t>
            </w:r>
          </w:p>
        </w:tc>
        <w:tc>
          <w:tcPr>
            <w:tcW w:w="4490" w:type="dxa"/>
            <w:vAlign w:val="top"/>
          </w:tcPr>
          <w:p>
            <w:pPr>
              <w:spacing w:before="69" w:line="21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色制造</w:t>
            </w:r>
          </w:p>
          <w:p>
            <w:pPr>
              <w:spacing w:before="31" w:line="22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Green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Manufacturing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8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180075</w:t>
            </w:r>
          </w:p>
        </w:tc>
        <w:tc>
          <w:tcPr>
            <w:tcW w:w="4490" w:type="dxa"/>
            <w:vAlign w:val="top"/>
          </w:tcPr>
          <w:p>
            <w:pPr>
              <w:spacing w:before="69" w:line="21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据与商务智能</w:t>
            </w:r>
          </w:p>
          <w:p>
            <w:pPr>
              <w:spacing w:before="31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Big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Data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Business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Intelligence</w:t>
            </w:r>
          </w:p>
        </w:tc>
        <w:tc>
          <w:tcPr>
            <w:tcW w:w="480" w:type="dxa"/>
            <w:vAlign w:val="top"/>
          </w:tcPr>
          <w:p>
            <w:pPr>
              <w:spacing w:before="240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0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8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180015</w:t>
            </w:r>
          </w:p>
        </w:tc>
        <w:tc>
          <w:tcPr>
            <w:tcW w:w="4490" w:type="dxa"/>
            <w:vAlign w:val="top"/>
          </w:tcPr>
          <w:p>
            <w:pPr>
              <w:spacing w:before="70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知识管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  <w:p>
            <w:pPr>
              <w:spacing w:before="32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nowledge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Management</w:t>
            </w:r>
          </w:p>
        </w:tc>
        <w:tc>
          <w:tcPr>
            <w:tcW w:w="480" w:type="dxa"/>
            <w:vAlign w:val="top"/>
          </w:tcPr>
          <w:p>
            <w:pPr>
              <w:spacing w:before="240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0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8" w:line="184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180096</w:t>
            </w:r>
          </w:p>
        </w:tc>
        <w:tc>
          <w:tcPr>
            <w:tcW w:w="4490" w:type="dxa"/>
            <w:vAlign w:val="top"/>
          </w:tcPr>
          <w:p>
            <w:pPr>
              <w:spacing w:before="71" w:line="208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网工程</w:t>
            </w:r>
          </w:p>
          <w:p>
            <w:pPr>
              <w:spacing w:before="32" w:line="22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Internet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Things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Engineering</w:t>
            </w:r>
          </w:p>
        </w:tc>
        <w:tc>
          <w:tcPr>
            <w:tcW w:w="480" w:type="dxa"/>
            <w:vAlign w:val="top"/>
          </w:tcPr>
          <w:p>
            <w:pPr>
              <w:spacing w:before="240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0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38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180025</w:t>
            </w:r>
          </w:p>
        </w:tc>
        <w:tc>
          <w:tcPr>
            <w:tcW w:w="4490" w:type="dxa"/>
            <w:vAlign w:val="top"/>
          </w:tcPr>
          <w:p>
            <w:pPr>
              <w:spacing w:before="69" w:line="21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计划与控制</w:t>
            </w:r>
          </w:p>
          <w:p>
            <w:pPr>
              <w:spacing w:before="30" w:line="22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Project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Planning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Control</w:t>
            </w:r>
          </w:p>
        </w:tc>
        <w:tc>
          <w:tcPr>
            <w:tcW w:w="480" w:type="dxa"/>
            <w:vAlign w:val="top"/>
          </w:tcPr>
          <w:p>
            <w:pPr>
              <w:spacing w:before="240" w:line="182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4" w:type="dxa"/>
            <w:vAlign w:val="top"/>
          </w:tcPr>
          <w:p>
            <w:pPr>
              <w:spacing w:before="240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12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素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养选修课程</w:t>
            </w:r>
          </w:p>
          <w:p>
            <w:pPr>
              <w:spacing w:before="41" w:line="209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学分</w:t>
            </w:r>
          </w:p>
        </w:tc>
        <w:tc>
          <w:tcPr>
            <w:tcW w:w="10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5024</w:t>
            </w:r>
          </w:p>
        </w:tc>
        <w:tc>
          <w:tcPr>
            <w:tcW w:w="4490" w:type="dxa"/>
            <w:vAlign w:val="top"/>
          </w:tcPr>
          <w:p>
            <w:pPr>
              <w:spacing w:before="48" w:line="233" w:lineRule="auto"/>
              <w:ind w:left="104" w:right="7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计算机科学前沿技术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应用系列讲座    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Lectures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on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Frontier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Technology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Application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Computer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Science</w:t>
            </w:r>
          </w:p>
        </w:tc>
        <w:tc>
          <w:tcPr>
            <w:tcW w:w="4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40" w:line="18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9002</w:t>
            </w:r>
          </w:p>
        </w:tc>
        <w:tc>
          <w:tcPr>
            <w:tcW w:w="4490" w:type="dxa"/>
            <w:vAlign w:val="top"/>
          </w:tcPr>
          <w:p>
            <w:pPr>
              <w:spacing w:before="71" w:line="237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美术</w:t>
            </w:r>
            <w:r>
              <w:rPr>
                <w:rFonts w:ascii="宋体" w:hAnsi="宋体" w:eastAsia="宋体" w:cs="宋体"/>
                <w:sz w:val="21"/>
                <w:szCs w:val="21"/>
              </w:rPr>
              <w:t>鉴赏</w:t>
            </w:r>
          </w:p>
          <w:p>
            <w:pPr>
              <w:spacing w:line="22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Art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Appreciation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40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1001</w:t>
            </w:r>
          </w:p>
        </w:tc>
        <w:tc>
          <w:tcPr>
            <w:tcW w:w="4490" w:type="dxa"/>
            <w:vAlign w:val="top"/>
          </w:tcPr>
          <w:p>
            <w:pPr>
              <w:spacing w:before="68" w:line="212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中国传统文化</w:t>
            </w:r>
          </w:p>
          <w:p>
            <w:pPr>
              <w:spacing w:before="30" w:line="22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Chinese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Traditional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Culture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3043</w:t>
            </w:r>
          </w:p>
        </w:tc>
        <w:tc>
          <w:tcPr>
            <w:tcW w:w="4490" w:type="dxa"/>
            <w:vAlign w:val="top"/>
          </w:tcPr>
          <w:p>
            <w:pPr>
              <w:spacing w:before="49" w:line="21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中国古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代韵文阅读与欣赏</w:t>
            </w:r>
          </w:p>
          <w:p>
            <w:pPr>
              <w:spacing w:before="36" w:line="239" w:lineRule="auto"/>
              <w:ind w:left="110" w:righ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Reading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and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Appreciation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of Ancient Chinese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Rhymes</w:t>
            </w:r>
          </w:p>
        </w:tc>
        <w:tc>
          <w:tcPr>
            <w:tcW w:w="48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240" w:line="183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3042</w:t>
            </w:r>
          </w:p>
        </w:tc>
        <w:tc>
          <w:tcPr>
            <w:tcW w:w="4490" w:type="dxa"/>
            <w:vAlign w:val="top"/>
          </w:tcPr>
          <w:p>
            <w:pPr>
              <w:spacing w:before="70" w:line="23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诗</w:t>
            </w:r>
            <w:r>
              <w:rPr>
                <w:rFonts w:ascii="宋体" w:hAnsi="宋体" w:eastAsia="宋体" w:cs="宋体"/>
                <w:sz w:val="21"/>
                <w:szCs w:val="21"/>
              </w:rPr>
              <w:t>歌与审美艺术</w:t>
            </w:r>
          </w:p>
          <w:p>
            <w:pPr>
              <w:spacing w:line="22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Poetry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Aesthetic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Art</w:t>
            </w:r>
          </w:p>
        </w:tc>
        <w:tc>
          <w:tcPr>
            <w:tcW w:w="480" w:type="dxa"/>
            <w:vAlign w:val="top"/>
          </w:tcPr>
          <w:p>
            <w:pPr>
              <w:spacing w:before="241" w:line="182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before="241" w:line="182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7" w:type="dxa"/>
            <w:vAlign w:val="top"/>
          </w:tcPr>
          <w:p>
            <w:pPr>
              <w:spacing w:before="118" w:line="211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修课程</w:t>
            </w:r>
          </w:p>
          <w:p>
            <w:pPr>
              <w:spacing w:before="44" w:line="211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计学分</w:t>
            </w:r>
          </w:p>
        </w:tc>
        <w:tc>
          <w:tcPr>
            <w:tcW w:w="5507" w:type="dxa"/>
            <w:gridSpan w:val="2"/>
            <w:vAlign w:val="top"/>
          </w:tcPr>
          <w:p>
            <w:pPr>
              <w:spacing w:before="257" w:line="21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级管理学、 统计学原理、 财务管理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0" w:h="16840"/>
          <w:pgMar w:top="1638" w:right="1412" w:bottom="1288" w:left="1420" w:header="894" w:footer="1079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1033780</wp:posOffset>
            </wp:positionV>
            <wp:extent cx="5757545" cy="6350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767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911225</wp:posOffset>
            </wp:positionH>
            <wp:positionV relativeFrom="page">
              <wp:posOffset>561340</wp:posOffset>
            </wp:positionV>
            <wp:extent cx="490855" cy="457200"/>
            <wp:effectExtent l="0" t="0" r="12065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69" w:line="212" w:lineRule="auto"/>
        <w:ind w:left="8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专业学位硕士研</w:t>
      </w:r>
      <w:r>
        <w:rPr>
          <w:rFonts w:ascii="宋体" w:hAnsi="宋体" w:eastAsia="宋体" w:cs="宋体"/>
          <w:sz w:val="21"/>
          <w:szCs w:val="21"/>
        </w:rPr>
        <w:t>究生培养方案</w:t>
      </w:r>
    </w:p>
    <w:p>
      <w:pPr>
        <w:spacing w:line="212" w:lineRule="exact"/>
      </w:pPr>
    </w:p>
    <w:tbl>
      <w:tblPr>
        <w:tblStyle w:val="4"/>
        <w:tblW w:w="903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230"/>
        <w:gridCol w:w="2634"/>
        <w:gridCol w:w="1602"/>
        <w:gridCol w:w="2015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33" w:type="dxa"/>
            <w:gridSpan w:val="6"/>
            <w:vAlign w:val="top"/>
          </w:tcPr>
          <w:p>
            <w:pPr>
              <w:spacing w:before="193" w:line="212" w:lineRule="auto"/>
              <w:ind w:left="3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其他培养环节(6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07" w:type="dxa"/>
            <w:vAlign w:val="top"/>
          </w:tcPr>
          <w:p>
            <w:pPr>
              <w:spacing w:before="175" w:line="211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环节</w:t>
            </w:r>
          </w:p>
        </w:tc>
        <w:tc>
          <w:tcPr>
            <w:tcW w:w="6481" w:type="dxa"/>
            <w:gridSpan w:val="4"/>
            <w:vAlign w:val="top"/>
          </w:tcPr>
          <w:p>
            <w:pPr>
              <w:spacing w:before="175" w:line="212" w:lineRule="auto"/>
              <w:ind w:left="2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相关内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容及要求</w:t>
            </w:r>
          </w:p>
        </w:tc>
        <w:tc>
          <w:tcPr>
            <w:tcW w:w="945" w:type="dxa"/>
            <w:vAlign w:val="top"/>
          </w:tcPr>
          <w:p>
            <w:pPr>
              <w:spacing w:before="177" w:line="209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607" w:type="dxa"/>
            <w:vAlign w:val="top"/>
          </w:tcPr>
          <w:p>
            <w:pPr>
              <w:spacing w:before="240" w:line="207" w:lineRule="auto"/>
              <w:ind w:left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开题报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  <w:p>
            <w:pPr>
              <w:spacing w:before="38" w:line="283" w:lineRule="exact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1 学分)</w:t>
            </w:r>
          </w:p>
        </w:tc>
        <w:tc>
          <w:tcPr>
            <w:tcW w:w="6481" w:type="dxa"/>
            <w:gridSpan w:val="4"/>
            <w:vAlign w:val="top"/>
          </w:tcPr>
          <w:p>
            <w:pPr>
              <w:spacing w:before="98" w:line="247" w:lineRule="auto"/>
              <w:ind w:left="110" w:right="105" w:firstLine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第三学期末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提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交开题报告，并由本学科专业 5 人以上专家组成评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审小组对学生所做开题报告进行</w:t>
            </w:r>
            <w:r>
              <w:rPr>
                <w:rFonts w:ascii="宋体" w:hAnsi="宋体" w:eastAsia="宋体" w:cs="宋体"/>
                <w:sz w:val="21"/>
                <w:szCs w:val="21"/>
              </w:rPr>
              <w:t>评审。</w:t>
            </w:r>
          </w:p>
          <w:p>
            <w:pPr>
              <w:spacing w:before="1" w:line="210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审合格记 1 学分。</w:t>
            </w:r>
          </w:p>
        </w:tc>
        <w:tc>
          <w:tcPr>
            <w:tcW w:w="94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8" w:line="181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0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筛选考核</w:t>
            </w:r>
          </w:p>
          <w:p>
            <w:pPr>
              <w:spacing w:before="31" w:line="283" w:lineRule="exact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1 学分)</w:t>
            </w:r>
          </w:p>
        </w:tc>
        <w:tc>
          <w:tcPr>
            <w:tcW w:w="6481" w:type="dxa"/>
            <w:gridSpan w:val="4"/>
            <w:vAlign w:val="top"/>
          </w:tcPr>
          <w:p>
            <w:pPr>
              <w:spacing w:before="85" w:line="246" w:lineRule="auto"/>
              <w:ind w:left="105" w:right="105" w:firstLine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以研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究生培养方案为依据，在第四学期对研究生的政治思想和道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德品质、基础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理论和专业知识、科研创新、实践能力及健康状况等方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面进行综合考</w:t>
            </w:r>
            <w:r>
              <w:rPr>
                <w:rFonts w:ascii="宋体" w:hAnsi="宋体" w:eastAsia="宋体" w:cs="宋体"/>
                <w:sz w:val="21"/>
                <w:szCs w:val="21"/>
              </w:rPr>
              <w:t>核。</w:t>
            </w:r>
          </w:p>
          <w:p>
            <w:pPr>
              <w:spacing w:before="1" w:line="210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考核合格记 1 学分。</w:t>
            </w:r>
          </w:p>
        </w:tc>
        <w:tc>
          <w:tcPr>
            <w:tcW w:w="94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0" w:hRule="atLeast"/>
        </w:trPr>
        <w:tc>
          <w:tcPr>
            <w:tcW w:w="160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214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专业实践</w:t>
            </w:r>
          </w:p>
          <w:p>
            <w:pPr>
              <w:spacing w:before="28" w:line="283" w:lineRule="exact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2 学分)</w:t>
            </w:r>
          </w:p>
        </w:tc>
        <w:tc>
          <w:tcPr>
            <w:tcW w:w="6481" w:type="dxa"/>
            <w:gridSpan w:val="4"/>
            <w:vAlign w:val="top"/>
          </w:tcPr>
          <w:p>
            <w:pPr>
              <w:spacing w:before="132" w:line="246" w:lineRule="auto"/>
              <w:ind w:left="104" w:right="101" w:firstLine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 工程管理实践(必选)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：在学期间应在学校设立的联合培养基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地、研究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生工作站或校内外有条件的实践单位(含自己工作单位) 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行累计不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少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于 6 个月的专业实践训练。结束后由有关管理人员对学生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践中的实际表现给予书面评价，并经评分考核合格后，可取得 1.5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分；</w:t>
            </w:r>
          </w:p>
          <w:p>
            <w:pPr>
              <w:spacing w:before="1" w:line="244" w:lineRule="auto"/>
              <w:ind w:left="118" w:right="35" w:firstLine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 工程实践论坛 (可选)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：听取工程管理实践专题讲座并完成学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习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报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告，做实践论坛演讲报告并提交报告讲稿，每次可取得 0.25 学分；</w:t>
            </w:r>
          </w:p>
          <w:p>
            <w:pPr>
              <w:spacing w:before="1" w:line="246" w:lineRule="auto"/>
              <w:ind w:left="106" w:right="35" w:firstLine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 工程参观体验(可选)：参加国际工程实践交流、企业工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实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践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参访、海外工程实践参访等，完成分析报告，每次可取得 0.25 学分；</w:t>
            </w:r>
          </w:p>
          <w:p>
            <w:pPr>
              <w:spacing w:before="1" w:line="246" w:lineRule="auto"/>
              <w:ind w:left="106" w:right="21"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 仿真模拟实验(可选)：参与制造工程、 物流工程、项目管理、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决策等与培养方向一致的仿真模拟实验， 每门实验可取得 0.5 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分；</w:t>
            </w:r>
          </w:p>
          <w:p>
            <w:pPr>
              <w:spacing w:line="246" w:lineRule="auto"/>
              <w:ind w:left="106" w:right="21" w:firstLine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. 工程管理实训 (可选)：参与制造工程、 物流工程、项目管理、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决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策等与培养方向一致的工程管理实训，每门实训可取得 0.5 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分；</w:t>
            </w:r>
          </w:p>
          <w:p>
            <w:pPr>
              <w:spacing w:before="2" w:line="249" w:lineRule="auto"/>
              <w:ind w:left="107" w:right="101" w:firstLine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6.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团队拓展训练 (可选 )：参加团队拓展训练 1 次， 可取得 0.5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分。</w:t>
            </w:r>
          </w:p>
          <w:p>
            <w:pPr>
              <w:spacing w:before="2" w:line="210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需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完成 2 学分。</w:t>
            </w:r>
          </w:p>
        </w:tc>
        <w:tc>
          <w:tcPr>
            <w:tcW w:w="9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36" w:hRule="atLeast"/>
        </w:trPr>
        <w:tc>
          <w:tcPr>
            <w:tcW w:w="160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新创业</w:t>
            </w:r>
          </w:p>
          <w:p>
            <w:pPr>
              <w:spacing w:before="31" w:line="283" w:lineRule="exact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2 学分)</w:t>
            </w:r>
          </w:p>
        </w:tc>
        <w:tc>
          <w:tcPr>
            <w:tcW w:w="6481" w:type="dxa"/>
            <w:gridSpan w:val="4"/>
            <w:vAlign w:val="top"/>
          </w:tcPr>
          <w:p>
            <w:pPr>
              <w:spacing w:before="156" w:line="283" w:lineRule="exact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position w:val="1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进行 3 个月以上的出国访学研修或学术交流；</w:t>
            </w:r>
          </w:p>
          <w:p>
            <w:pPr>
              <w:spacing w:before="1" w:line="278" w:lineRule="exact"/>
              <w:ind w:left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2. 参加学术会议并宣读论文，或做公开学术报告 2 次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；</w:t>
            </w:r>
          </w:p>
          <w:p>
            <w:pPr>
              <w:spacing w:line="278" w:lineRule="exact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3. 参加全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性的科技竞赛、创意设计、创新创业竞赛等并获奖；</w:t>
            </w:r>
          </w:p>
          <w:p>
            <w:pPr>
              <w:spacing w:before="2" w:line="233" w:lineRule="auto"/>
              <w:ind w:left="531" w:right="697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. 参加 6 次以上与本学科相关的学术报告，并提交总结；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每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项记 1 学分，需完成 2 学分。</w:t>
            </w:r>
          </w:p>
        </w:tc>
        <w:tc>
          <w:tcPr>
            <w:tcW w:w="94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1-5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2" w:hRule="atLeast"/>
        </w:trPr>
        <w:tc>
          <w:tcPr>
            <w:tcW w:w="1837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59" w:lineRule="auto"/>
              <w:ind w:left="182" w:right="176"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教授委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员会主任</w:t>
            </w:r>
          </w:p>
        </w:tc>
        <w:tc>
          <w:tcPr>
            <w:tcW w:w="2634" w:type="dxa"/>
            <w:vAlign w:val="top"/>
          </w:tcPr>
          <w:p>
            <w:pPr>
              <w:spacing w:before="147" w:line="768" w:lineRule="exact"/>
              <w:ind w:firstLine="562"/>
              <w:textAlignment w:val="center"/>
            </w:pPr>
            <w:r>
              <w:drawing>
                <wp:inline distT="0" distB="0" distL="0" distR="0">
                  <wp:extent cx="920115" cy="48768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78" w:lineRule="exact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spacing w:line="210" w:lineRule="auto"/>
              <w:ind w:left="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责人</w:t>
            </w:r>
          </w:p>
        </w:tc>
        <w:tc>
          <w:tcPr>
            <w:tcW w:w="2960" w:type="dxa"/>
            <w:gridSpan w:val="2"/>
            <w:vAlign w:val="top"/>
          </w:tcPr>
          <w:p>
            <w:pPr>
              <w:spacing w:before="171" w:line="701" w:lineRule="exact"/>
              <w:ind w:firstLine="445"/>
              <w:textAlignment w:val="center"/>
            </w:pPr>
            <w:r>
              <w:drawing>
                <wp:inline distT="0" distB="0" distL="0" distR="0">
                  <wp:extent cx="1155065" cy="444500"/>
                  <wp:effectExtent l="0" t="0" r="3175" b="1270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1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1" w:type="default"/>
          <w:footerReference r:id="rId12" w:type="default"/>
          <w:pgSz w:w="11900" w:h="16840"/>
          <w:pgMar w:top="400" w:right="1412" w:bottom="1288" w:left="1420" w:header="0" w:footer="1079" w:gutter="0"/>
          <w:cols w:space="720" w:num="1"/>
        </w:sect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6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8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86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8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87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8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2" w:lineRule="auto"/>
      <w:rPr>
        <w:rFonts w:ascii="Arial"/>
        <w:sz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901700</wp:posOffset>
          </wp:positionH>
          <wp:positionV relativeFrom="page">
            <wp:posOffset>1033780</wp:posOffset>
          </wp:positionV>
          <wp:extent cx="5757545" cy="6350"/>
          <wp:effectExtent l="0" t="0" r="0" b="0"/>
          <wp:wrapNone/>
          <wp:docPr id="13" name="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911225</wp:posOffset>
          </wp:positionH>
          <wp:positionV relativeFrom="page">
            <wp:posOffset>561340</wp:posOffset>
          </wp:positionV>
          <wp:extent cx="490855" cy="457200"/>
          <wp:effectExtent l="0" t="0" r="12065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72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8" w:line="212" w:lineRule="auto"/>
      <w:ind w:left="83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"/>
        <w:sz w:val="21"/>
        <w:szCs w:val="21"/>
      </w:rPr>
      <w:t>专业学位硕士研</w:t>
    </w:r>
    <w:r>
      <w:rPr>
        <w:rFonts w:ascii="宋体" w:hAnsi="宋体" w:eastAsia="宋体" w:cs="宋体"/>
        <w:sz w:val="21"/>
        <w:szCs w:val="21"/>
      </w:rPr>
      <w:t>究生培养方案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5" w:lineRule="auto"/>
      <w:rPr>
        <w:rFonts w:ascii="Arial"/>
        <w:sz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901700</wp:posOffset>
          </wp:positionH>
          <wp:positionV relativeFrom="page">
            <wp:posOffset>1033780</wp:posOffset>
          </wp:positionV>
          <wp:extent cx="5757545" cy="6350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6159500</wp:posOffset>
          </wp:positionH>
          <wp:positionV relativeFrom="page">
            <wp:posOffset>567690</wp:posOffset>
          </wp:positionV>
          <wp:extent cx="490855" cy="457200"/>
          <wp:effectExtent l="0" t="0" r="12065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72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8" w:line="282" w:lineRule="exact"/>
      <w:ind w:left="526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20"/>
        <w:position w:val="1"/>
        <w:sz w:val="21"/>
        <w:szCs w:val="21"/>
      </w:rPr>
      <w:t>工</w:t>
    </w:r>
    <w:r>
      <w:rPr>
        <w:rFonts w:ascii="宋体" w:hAnsi="宋体" w:eastAsia="宋体" w:cs="宋体"/>
        <w:spacing w:val="18"/>
        <w:position w:val="1"/>
        <w:sz w:val="21"/>
        <w:szCs w:val="21"/>
      </w:rPr>
      <w:t>程管理(</w:t>
    </w:r>
    <w:r>
      <w:rPr>
        <w:rFonts w:ascii="宋体" w:hAnsi="宋体" w:eastAsia="宋体" w:cs="宋体"/>
        <w:position w:val="1"/>
        <w:sz w:val="21"/>
        <w:szCs w:val="21"/>
      </w:rPr>
      <w:t>MEM</w:t>
    </w:r>
    <w:r>
      <w:rPr>
        <w:rFonts w:ascii="宋体" w:hAnsi="宋体" w:eastAsia="宋体" w:cs="宋体"/>
        <w:spacing w:val="18"/>
        <w:position w:val="1"/>
        <w:sz w:val="21"/>
        <w:szCs w:val="21"/>
      </w:rPr>
      <w:t>) 非全日制领域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jMyN2QwMDE1NjlkNGExZGViNzE3ZDAxOTRkMGYifQ=="/>
  </w:docVars>
  <w:rsids>
    <w:rsidRoot w:val="1ED438FE"/>
    <w:rsid w:val="1ED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4.jpe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2023-04-24T11:41:00Z</dcterms:created>
  <dc:creator>tp14369</dc:creator>
  <cp:lastModifiedBy>tp14369</cp:lastModifiedBy>
  <dcterms:modified xsi:type="dcterms:W3CDTF">2023-04-24T12:05:03Z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3B7E4A9A2AF14849BB224E5C12032C79_11</vt:lpwstr>
  </property>
</Properties>
</file>